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0001975805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Fiverr International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001-38929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 ELIEZER KAPLAN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6473409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(72) 228-0910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Zohar Nir</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14952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148922.00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36093139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 05/27/2024 Shares acquired</w:t>
            </w:r>
          </w:p>
        </w:tc>
        <w:tc>
          <w:tcPr>
            <w:tcW w:w="21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Fiverr</w:t>
            </w:r>
          </w:p>
        </w:tc>
        <w:tc>
          <w:tcPr>
            <w:tcW w:w="18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59790</w:t>
            </w:r>
          </w:p>
        </w:tc>
        <w:tc>
          <w:tcPr>
            <w:tcW w:w="2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05/27/2024 Cash payment</w:t>
            </w:r>
          </w:p>
        </w:tc>
      </w:tr>
      <w:tr>
        <w:trPr>
          <w:trHeight w:val="243"/>
        </w:trPr>
        <w:tc>
          <w:tcPr>
            <w:tcW w:w="408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upon exercise of</w:t>
            </w:r>
          </w:p>
        </w:tc>
        <w:tc>
          <w:tcPr>
            <w:tcW w:w="21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1840" w:type="dxa"/>
            <w:vAlign w:val="bottom"/>
          </w:tcPr>
          <w:p>
            <w:pPr>
              <w:spacing w:after="0"/>
              <w:rPr>
                <w:sz w:val="21"/>
                <w:szCs w:val="21"/>
                <w:color w:val="auto"/>
              </w:rPr>
            </w:pPr>
          </w:p>
        </w:tc>
        <w:tc>
          <w:tcPr>
            <w:tcW w:w="28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w w:val="97"/>
              </w:rPr>
              <w:t>upon exercise of</w:t>
            </w:r>
          </w:p>
        </w:tc>
      </w:tr>
      <w:tr>
        <w:trPr>
          <w:trHeight w:val="243"/>
        </w:trPr>
        <w:tc>
          <w:tcPr>
            <w:tcW w:w="408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employee stock</w:t>
            </w:r>
          </w:p>
        </w:tc>
        <w:tc>
          <w:tcPr>
            <w:tcW w:w="21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Ltd.</w:t>
            </w:r>
          </w:p>
        </w:tc>
        <w:tc>
          <w:tcPr>
            <w:tcW w:w="1840" w:type="dxa"/>
            <w:vAlign w:val="bottom"/>
          </w:tcPr>
          <w:p>
            <w:pPr>
              <w:spacing w:after="0"/>
              <w:rPr>
                <w:sz w:val="21"/>
                <w:szCs w:val="21"/>
                <w:color w:val="auto"/>
              </w:rPr>
            </w:pPr>
          </w:p>
        </w:tc>
        <w:tc>
          <w:tcPr>
            <w:tcW w:w="28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stock options</w:t>
            </w:r>
          </w:p>
        </w:tc>
      </w:tr>
      <w:tr>
        <w:trPr>
          <w:trHeight w:val="282"/>
        </w:trPr>
        <w:tc>
          <w:tcPr>
            <w:tcW w:w="408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options</w:t>
            </w:r>
          </w:p>
        </w:tc>
        <w:tc>
          <w:tcPr>
            <w:tcW w:w="2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-624205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The securities are being sold pursuant to a Rule 10b51 trading plan adopted on March 16, 2026.</w:t>
      </w: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03/16/2026</w:t>
      </w:r>
    </w:p>
    <w:p>
      <w:pPr>
        <w:spacing w:after="0" w:line="612" w:lineRule="exact"/>
        <w:rPr>
          <w:sz w:val="20"/>
          <w:szCs w:val="20"/>
          <w:color w:val="auto"/>
        </w:rPr>
      </w:pPr>
    </w:p>
    <w:p>
      <w:pPr>
        <w:sectPr>
          <w:pgSz w:w="11900" w:h="16838" w:orient="portrait"/>
          <w:cols w:equalWidth="0" w:num="2">
            <w:col w:w="4360" w:space="500"/>
            <w:col w:w="6380"/>
          </w:cols>
          <w:pgMar w:left="320" w:top="102"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2000"/>
              <w:spacing w:after="0"/>
              <w:rPr>
                <w:sz w:val="20"/>
                <w:szCs w:val="20"/>
                <w:color w:val="auto"/>
              </w:rPr>
            </w:pPr>
            <w:r>
              <w:rPr>
                <w:rFonts w:ascii="Times New Roman" w:cs="Times New Roman" w:eastAsia="Times New Roman" w:hAnsi="Times New Roman"/>
                <w:sz w:val="22"/>
                <w:szCs w:val="22"/>
                <w:color w:val="auto"/>
                <w:w w:val="97"/>
              </w:rPr>
              <w:t>Zohar Nir By: /s/ Netta Cohen / Authorized Signatory, Oppenheimer</w:t>
            </w:r>
          </w:p>
        </w:tc>
        <w:tc>
          <w:tcPr>
            <w:tcW w:w="0" w:type="dxa"/>
            <w:vAlign w:val="bottom"/>
          </w:tcPr>
          <w:p>
            <w:pPr>
              <w:spacing w:after="0"/>
              <w:rPr>
                <w:sz w:val="1"/>
                <w:szCs w:val="1"/>
                <w:color w:val="auto"/>
              </w:rPr>
            </w:pPr>
          </w:p>
        </w:tc>
      </w:tr>
      <w:tr>
        <w:trPr>
          <w:trHeight w:val="161"/>
        </w:trPr>
        <w:tc>
          <w:tcPr>
            <w:tcW w:w="2820" w:type="dxa"/>
            <w:vAlign w:val="bottom"/>
            <w:vMerge w:val="continue"/>
          </w:tcPr>
          <w:p>
            <w:pPr>
              <w:spacing w:after="0"/>
              <w:rPr>
                <w:sz w:val="13"/>
                <w:szCs w:val="13"/>
                <w:color w:val="auto"/>
              </w:rPr>
            </w:pPr>
          </w:p>
        </w:tc>
        <w:tc>
          <w:tcPr>
            <w:tcW w:w="7920" w:type="dxa"/>
            <w:vAlign w:val="bottom"/>
            <w:vMerge w:val="restart"/>
          </w:tcPr>
          <w:p>
            <w:pPr>
              <w:ind w:left="2000"/>
              <w:spacing w:after="0"/>
              <w:rPr>
                <w:sz w:val="20"/>
                <w:szCs w:val="20"/>
                <w:color w:val="auto"/>
              </w:rPr>
            </w:pPr>
            <w:r>
              <w:rPr>
                <w:rFonts w:ascii="Times New Roman" w:cs="Times New Roman" w:eastAsia="Times New Roman" w:hAnsi="Times New Roman"/>
                <w:sz w:val="22"/>
                <w:szCs w:val="22"/>
                <w:color w:val="auto"/>
              </w:rPr>
              <w:t>Israel (pursuant to delegation)</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2026-06-15T07:45:18Z</dcterms:created>
  <dcterms:modified xsi:type="dcterms:W3CDTF">2026-06-15T07:45:18Z</dcterms:modified>
</cp:coreProperties>
</file>