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9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90540"/>
                    </a:xfrm>
                    <a:prstGeom prst="rect">
                      <a:avLst/>
                    </a:prstGeom>
                    <a:noFill/>
                  </pic:spPr>
                </pic:pic>
              </a:graphicData>
            </a:graphic>
          </wp:anchor>
        </w:drawing>
      </w:r>
    </w:p>
    <w:p>
      <w:pPr>
        <w:sectPr>
          <w:pgSz w:w="11900" w:h="16838" w:orient="portrait"/>
          <w:cols w:equalWidth="0" w:num="1">
            <w:col w:w="10940"/>
          </w:cols>
          <w:pgMar w:left="480" w:top="230" w:right="479" w:bottom="8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Iohan Gili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20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Fiverr International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FVRR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865"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 ELIEZER KAPLAN STREET</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TEL AVIV</w:t>
            </w:r>
          </w:p>
        </w:tc>
        <w:tc>
          <w:tcPr>
            <w:tcW w:w="820" w:type="dxa"/>
            <w:vAlign w:val="bottom"/>
          </w:tcPr>
          <w:p>
            <w:pPr>
              <w:spacing w:after="0"/>
              <w:rPr>
                <w:sz w:val="23"/>
                <w:szCs w:val="23"/>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6473409</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865"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20,394</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04/15/2029</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8"/>
              </w:rPr>
              <w:t>29,074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23.08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05/02/2028</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9"/>
              </w:rPr>
              <w:t>773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217.49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08/03/2028</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1,546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236.86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05/08/2029</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6,857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64.22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05/04/2030</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8"/>
              </w:rPr>
              <w:t>17,867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34.5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of ordinary shares reported herein includes 2,252 shares underlying restricted share units. Each restricted share unit represents a contingent right to receive one share of the Issuer's ordinary shares.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options are fully vested.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Gurit Kainnan-Vardi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036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Attorney-in-Fact for Gili</w:t>
      </w:r>
      <w:r>
        <w:rPr>
          <w:sz w:val="20"/>
          <w:szCs w:val="20"/>
          <w:color w:val="auto"/>
        </w:rPr>
        <w:tab/>
      </w:r>
      <w:r>
        <w:rPr>
          <w:rFonts w:ascii="Times New Roman" w:cs="Times New Roman" w:eastAsia="Times New Roman" w:hAnsi="Times New Roman"/>
          <w:sz w:val="18"/>
          <w:szCs w:val="18"/>
          <w:color w:val="0000FF"/>
        </w:rPr>
        <w:t>03/18/2026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Iohan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819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194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6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38100"/>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222250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AND FORM 144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85"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Fiverr International Ltd.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2" w:lineRule="exact"/>
        <w:rPr>
          <w:sz w:val="20"/>
          <w:szCs w:val="20"/>
          <w:color w:val="auto"/>
        </w:rPr>
      </w:pPr>
    </w:p>
    <w:p>
      <w:pPr>
        <w:jc w:val="both"/>
        <w:ind w:left="1260" w:hanging="540"/>
        <w:spacing w:after="0" w:line="258" w:lineRule="auto"/>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219" w:lineRule="exact"/>
        <w:rPr>
          <w:rFonts w:ascii="Times New Roman" w:cs="Times New Roman" w:eastAsia="Times New Roman" w:hAnsi="Times New Roman"/>
          <w:sz w:val="20"/>
          <w:szCs w:val="20"/>
          <w:color w:val="auto"/>
        </w:rPr>
      </w:pPr>
    </w:p>
    <w:p>
      <w:pPr>
        <w:jc w:val="both"/>
        <w:ind w:left="1260" w:hanging="540"/>
        <w:spacing w:after="0" w:line="258" w:lineRule="auto"/>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05"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7" w:lineRule="exact"/>
        <w:rPr>
          <w:sz w:val="20"/>
          <w:szCs w:val="20"/>
          <w:color w:val="auto"/>
        </w:rPr>
      </w:pPr>
    </w:p>
    <w:p>
      <w:pPr>
        <w:jc w:val="both"/>
        <w:ind w:firstLine="720"/>
        <w:spacing w:after="0" w:line="274"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18" w:lineRule="exact"/>
        <w:rPr>
          <w:sz w:val="20"/>
          <w:szCs w:val="20"/>
          <w:color w:val="auto"/>
        </w:rPr>
      </w:pPr>
    </w:p>
    <w:p>
      <w:pPr>
        <w:jc w:val="both"/>
        <w:ind w:firstLine="720"/>
        <w:spacing w:after="0" w:line="27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18</w:t>
      </w:r>
      <w:r>
        <w:rPr>
          <w:rFonts w:ascii="Times New Roman" w:cs="Times New Roman" w:eastAsia="Times New Roman" w:hAnsi="Times New Roman"/>
          <w:sz w:val="20"/>
          <w:szCs w:val="20"/>
          <w:color w:val="auto"/>
        </w:rPr>
        <w:t xml:space="preserve"> day of March, 2026.</w:t>
      </w:r>
    </w:p>
    <w:p>
      <w:pPr>
        <w:spacing w:after="0" w:line="2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u w:val="single" w:color="auto"/>
          <w:color w:val="auto"/>
        </w:rPr>
        <w:t>/s/ Gili Iohan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Gili Iohan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44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6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72" w:lineRule="exact"/>
        <w:rPr>
          <w:sz w:val="20"/>
          <w:szCs w:val="20"/>
          <w:color w:val="auto"/>
        </w:rPr>
      </w:pPr>
    </w:p>
    <w:p>
      <w:pPr>
        <w:ind w:left="660" w:hanging="660"/>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Gurit Kainnan-Vardi, EVP and General Counsel of the Company</w:t>
      </w:r>
    </w:p>
    <w:p>
      <w:pPr>
        <w:spacing w:after="0" w:line="30" w:lineRule="exact"/>
        <w:rPr>
          <w:rFonts w:ascii="Times New Roman" w:cs="Times New Roman" w:eastAsia="Times New Roman" w:hAnsi="Times New Roman"/>
          <w:sz w:val="20"/>
          <w:szCs w:val="20"/>
          <w:color w:val="auto"/>
        </w:rPr>
      </w:pPr>
    </w:p>
    <w:p>
      <w:pPr>
        <w:ind w:left="660" w:hanging="660"/>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 Levy Dadon, Chief Financial Officer of the Company</w:t>
      </w:r>
    </w:p>
    <w:p>
      <w:pPr>
        <w:spacing w:after="0" w:line="25" w:lineRule="exact"/>
        <w:rPr>
          <w:rFonts w:ascii="Times New Roman" w:cs="Times New Roman" w:eastAsia="Times New Roman" w:hAnsi="Times New Roman"/>
          <w:sz w:val="20"/>
          <w:szCs w:val="20"/>
          <w:color w:val="auto"/>
        </w:rPr>
      </w:pPr>
    </w:p>
    <w:p>
      <w:pPr>
        <w:ind w:left="640" w:hanging="640"/>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Yair Shalmoni, Senior Director of Legal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69469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9979"/>
      </w:cols>
      <w:pgMar w:left="48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601078" TargetMode="External"/><Relationship Id="rId11" Type="http://schemas.openxmlformats.org/officeDocument/2006/relationships/hyperlink" Target="http://www.sec.gov/cgi-bin/browse-edgar?action=getcompany&amp;CIK=0001762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2026-03-18T16:15:37Z</dcterms:created>
  <dcterms:modified xsi:type="dcterms:W3CDTF">2026-03-18T16:15:37Z</dcterms:modified>
</cp:coreProperties>
</file>