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zk2635671.xml.htm"/>
      <w:bookmarkStart w:id="1" w:name="kszk26356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Levy Dadon Esther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ELIEZER KAPLAN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TEL AVIV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6473409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Fiverr International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FVRR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11.04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158,572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plan adopted by the reporting person on March 13,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Yair Shalmoni as Attorney-in-Fact for Esther Levy Dadon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3558" TargetMode="External"/><Relationship Id="rId5" Type="http://schemas.openxmlformats.org/officeDocument/2006/relationships/hyperlink" Target="http://www.sec.gov/cgi-bin/browse-edgar?action=getcompany&amp;CIK=00017623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3191</Characters>
  <CharactersWithSpaces>3724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