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0002113552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22"/>
        <w:gridCol w:w="3283"/>
      </w:tblGrid>
      <w:tr>
        <w:trPr/>
        <w:tc>
          <w:tcPr>
            <w:tcW w:w="6922" w:type="dxa"/>
            <w:tcBorders/>
            <w:vAlign w:val="center"/>
          </w:tcPr>
          <w:p>
            <w:pPr>
              <w:pStyle w:val="TableContents"/>
              <w:bidi w:val="0"/>
              <w:spacing w:before="0" w:after="283"/>
              <w:jc w:val="left"/>
              <w:rPr/>
            </w:pPr>
            <w:r>
              <w:rPr/>
              <w:t>Name of Issuer</w:t>
            </w:r>
          </w:p>
        </w:tc>
        <w:tc>
          <w:tcPr>
            <w:tcW w:w="3283" w:type="dxa"/>
            <w:tcBorders/>
            <w:vAlign w:val="center"/>
          </w:tcPr>
          <w:p>
            <w:pPr>
              <w:pStyle w:val="TableContents"/>
              <w:bidi w:val="0"/>
              <w:spacing w:before="0" w:after="0"/>
              <w:jc w:val="left"/>
              <w:rPr/>
            </w:pPr>
            <w:r>
              <w:rPr/>
              <w:t>Fiverr International Ltd.</w:t>
            </w:r>
          </w:p>
        </w:tc>
      </w:tr>
      <w:tr>
        <w:trPr/>
        <w:tc>
          <w:tcPr>
            <w:tcW w:w="6922" w:type="dxa"/>
            <w:tcBorders/>
            <w:vAlign w:val="center"/>
          </w:tcPr>
          <w:p>
            <w:pPr>
              <w:pStyle w:val="TableContents"/>
              <w:bidi w:val="0"/>
              <w:spacing w:before="0" w:after="283"/>
              <w:jc w:val="left"/>
              <w:rPr/>
            </w:pPr>
            <w:r>
              <w:rPr/>
              <w:t>SEC File Number</w:t>
            </w:r>
          </w:p>
        </w:tc>
        <w:tc>
          <w:tcPr>
            <w:tcW w:w="3283" w:type="dxa"/>
            <w:tcBorders/>
            <w:vAlign w:val="center"/>
          </w:tcPr>
          <w:p>
            <w:pPr>
              <w:pStyle w:val="TableContents"/>
              <w:bidi w:val="0"/>
              <w:spacing w:before="0" w:after="0"/>
              <w:jc w:val="left"/>
              <w:rPr/>
            </w:pPr>
            <w:r>
              <w:rPr/>
              <w:t>001-38929</w:t>
            </w:r>
          </w:p>
        </w:tc>
      </w:tr>
      <w:tr>
        <w:trPr/>
        <w:tc>
          <w:tcPr>
            <w:tcW w:w="6922" w:type="dxa"/>
            <w:tcBorders/>
            <w:vAlign w:val="center"/>
          </w:tcPr>
          <w:p>
            <w:pPr>
              <w:pStyle w:val="TableContents"/>
              <w:bidi w:val="0"/>
              <w:spacing w:before="0" w:after="283"/>
              <w:jc w:val="left"/>
              <w:rPr/>
            </w:pPr>
            <w:r>
              <w:rPr/>
              <w:t>Address of Issuer</w:t>
            </w:r>
          </w:p>
        </w:tc>
        <w:tc>
          <w:tcPr>
            <w:tcW w:w="3283" w:type="dxa"/>
            <w:tcBorders/>
            <w:vAlign w:val="center"/>
          </w:tcPr>
          <w:p>
            <w:pPr>
              <w:pStyle w:val="TableContents"/>
              <w:bidi w:val="0"/>
              <w:spacing w:before="0" w:after="0"/>
              <w:jc w:val="left"/>
              <w:rPr/>
            </w:pPr>
            <w:r>
              <w:rPr/>
              <w:t>8 Eliezer Kaplan Street</w:t>
              <w:br/>
              <w:t>Tel Aviv</w:t>
              <w:br/>
              <w:t xml:space="preserve">ISRAEL </w:t>
              <w:br/>
              <w:t>6473409</w:t>
            </w:r>
          </w:p>
        </w:tc>
      </w:tr>
      <w:tr>
        <w:trPr/>
        <w:tc>
          <w:tcPr>
            <w:tcW w:w="6922" w:type="dxa"/>
            <w:tcBorders/>
            <w:vAlign w:val="center"/>
          </w:tcPr>
          <w:p>
            <w:pPr>
              <w:pStyle w:val="TableContents"/>
              <w:bidi w:val="0"/>
              <w:spacing w:before="0" w:after="283"/>
              <w:jc w:val="left"/>
              <w:rPr/>
            </w:pPr>
            <w:r>
              <w:rPr/>
              <w:t>Phone</w:t>
            </w:r>
          </w:p>
        </w:tc>
        <w:tc>
          <w:tcPr>
            <w:tcW w:w="3283" w:type="dxa"/>
            <w:tcBorders/>
            <w:vAlign w:val="center"/>
          </w:tcPr>
          <w:p>
            <w:pPr>
              <w:pStyle w:val="TableContents"/>
              <w:bidi w:val="0"/>
              <w:spacing w:before="0" w:after="0"/>
              <w:jc w:val="left"/>
              <w:rPr/>
            </w:pPr>
            <w:r>
              <w:rPr/>
              <w:t>972 (72) 228-0910</w:t>
            </w:r>
          </w:p>
        </w:tc>
      </w:tr>
      <w:tr>
        <w:trPr/>
        <w:tc>
          <w:tcPr>
            <w:tcW w:w="6922" w:type="dxa"/>
            <w:tcBorders/>
            <w:vAlign w:val="center"/>
          </w:tcPr>
          <w:p>
            <w:pPr>
              <w:pStyle w:val="TableContents"/>
              <w:bidi w:val="0"/>
              <w:spacing w:before="0" w:after="283"/>
              <w:jc w:val="left"/>
              <w:rPr/>
            </w:pPr>
            <w:r>
              <w:rPr/>
              <w:t>Name of Person for Whose Account the Securities are To Be Sold</w:t>
            </w:r>
          </w:p>
        </w:tc>
        <w:tc>
          <w:tcPr>
            <w:tcW w:w="3283" w:type="dxa"/>
            <w:tcBorders/>
            <w:vAlign w:val="center"/>
          </w:tcPr>
          <w:p>
            <w:pPr>
              <w:pStyle w:val="TableContents"/>
              <w:bidi w:val="0"/>
              <w:spacing w:before="0" w:after="0"/>
              <w:jc w:val="left"/>
              <w:rPr/>
            </w:pPr>
            <w:r>
              <w:rPr/>
              <w:t>Jinjin Qian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22" w:type="dxa"/>
            <w:tcBorders/>
            <w:vAlign w:val="center"/>
          </w:tcPr>
          <w:p>
            <w:pPr>
              <w:pStyle w:val="TableContents"/>
              <w:bidi w:val="0"/>
              <w:spacing w:before="0" w:after="283"/>
              <w:jc w:val="left"/>
              <w:rPr/>
            </w:pPr>
            <w:r>
              <w:rPr/>
              <w:t>Relationship to Issuer</w:t>
            </w:r>
          </w:p>
        </w:tc>
        <w:tc>
          <w:tcPr>
            <w:tcW w:w="32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3961</w:t>
            </w:r>
          </w:p>
        </w:tc>
        <w:tc>
          <w:tcPr>
            <w:tcW w:w="1346" w:type="dxa"/>
            <w:tcBorders/>
            <w:vAlign w:val="center"/>
          </w:tcPr>
          <w:p>
            <w:pPr>
              <w:pStyle w:val="TableContents"/>
              <w:bidi w:val="0"/>
              <w:spacing w:before="0" w:after="283"/>
              <w:jc w:val="left"/>
              <w:rPr/>
            </w:pPr>
            <w:r>
              <w:rPr/>
              <w:t>37550.28</w:t>
            </w:r>
          </w:p>
        </w:tc>
        <w:tc>
          <w:tcPr>
            <w:tcW w:w="1527" w:type="dxa"/>
            <w:tcBorders/>
            <w:vAlign w:val="center"/>
          </w:tcPr>
          <w:p>
            <w:pPr>
              <w:pStyle w:val="TableContents"/>
              <w:bidi w:val="0"/>
              <w:spacing w:before="0" w:after="283"/>
              <w:jc w:val="left"/>
              <w:rPr/>
            </w:pPr>
            <w:r>
              <w:rPr/>
              <w:t>36093139</w:t>
            </w:r>
          </w:p>
        </w:tc>
        <w:tc>
          <w:tcPr>
            <w:tcW w:w="1552" w:type="dxa"/>
            <w:tcBorders/>
            <w:vAlign w:val="center"/>
          </w:tcPr>
          <w:p>
            <w:pPr>
              <w:pStyle w:val="TableContents"/>
              <w:bidi w:val="0"/>
              <w:spacing w:before="0" w:after="283"/>
              <w:jc w:val="left"/>
              <w:rPr/>
            </w:pPr>
            <w:r>
              <w:rPr/>
              <w:t>09/01/2026</w:t>
            </w:r>
          </w:p>
        </w:tc>
        <w:tc>
          <w:tcPr>
            <w:tcW w:w="135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0"/>
        <w:gridCol w:w="1094"/>
        <w:gridCol w:w="1406"/>
        <w:gridCol w:w="1350"/>
        <w:gridCol w:w="511"/>
        <w:gridCol w:w="1094"/>
        <w:gridCol w:w="1132"/>
        <w:gridCol w:w="1035"/>
        <w:gridCol w:w="1543"/>
      </w:tblGrid>
      <w:tr>
        <w:trPr/>
        <w:tc>
          <w:tcPr>
            <w:tcW w:w="1040"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350"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4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09/01/2026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Fiverr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13896</w:t>
            </w:r>
          </w:p>
        </w:tc>
        <w:tc>
          <w:tcPr>
            <w:tcW w:w="1035"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09/01/2026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Fiverr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18874</w:t>
            </w:r>
          </w:p>
        </w:tc>
        <w:tc>
          <w:tcPr>
            <w:tcW w:w="1035"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09/01/2026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Fiverr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9744</w:t>
            </w:r>
          </w:p>
        </w:tc>
        <w:tc>
          <w:tcPr>
            <w:tcW w:w="1035"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09/01/2026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Fiverr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4687</w:t>
            </w:r>
          </w:p>
        </w:tc>
        <w:tc>
          <w:tcPr>
            <w:tcW w:w="1035"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09/01/2026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Fiverr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6291</w:t>
            </w:r>
          </w:p>
        </w:tc>
        <w:tc>
          <w:tcPr>
            <w:tcW w:w="1035"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09/01/2026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Fiverr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1076</w:t>
            </w:r>
          </w:p>
        </w:tc>
        <w:tc>
          <w:tcPr>
            <w:tcW w:w="1035"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09/01/2026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Fiverr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3247</w:t>
            </w:r>
          </w:p>
        </w:tc>
        <w:tc>
          <w:tcPr>
            <w:tcW w:w="1035"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No consideration, shares issued upon vesting of RSUs</w:t>
            </w:r>
          </w:p>
        </w:tc>
      </w:tr>
      <w:tr>
        <w:trPr/>
        <w:tc>
          <w:tcPr>
            <w:tcW w:w="1040" w:type="dxa"/>
            <w:tcBorders/>
            <w:vAlign w:val="center"/>
          </w:tcPr>
          <w:p>
            <w:pPr>
              <w:pStyle w:val="TableContents"/>
              <w:bidi w:val="0"/>
              <w:spacing w:before="0" w:after="283"/>
              <w:jc w:val="left"/>
              <w:rPr/>
            </w:pPr>
            <w:r>
              <w:rPr/>
              <w:t>Ordinary Shares</w:t>
            </w:r>
          </w:p>
        </w:tc>
        <w:tc>
          <w:tcPr>
            <w:tcW w:w="1094" w:type="dxa"/>
            <w:tcBorders/>
            <w:vAlign w:val="center"/>
          </w:tcPr>
          <w:p>
            <w:pPr>
              <w:pStyle w:val="TableContents"/>
              <w:bidi w:val="0"/>
              <w:spacing w:before="0" w:after="283"/>
              <w:jc w:val="left"/>
              <w:rPr/>
            </w:pPr>
            <w:r>
              <w:rPr/>
              <w:t>09/01/2026</w:t>
            </w:r>
          </w:p>
        </w:tc>
        <w:tc>
          <w:tcPr>
            <w:tcW w:w="1406" w:type="dxa"/>
            <w:tcBorders/>
            <w:vAlign w:val="center"/>
          </w:tcPr>
          <w:p>
            <w:pPr>
              <w:pStyle w:val="TableContents"/>
              <w:bidi w:val="0"/>
              <w:spacing w:before="0" w:after="283"/>
              <w:jc w:val="left"/>
              <w:rPr/>
            </w:pPr>
            <w:r>
              <w:rPr/>
              <w:t>Shares issued upon vesting of RSUs</w:t>
            </w:r>
          </w:p>
        </w:tc>
        <w:tc>
          <w:tcPr>
            <w:tcW w:w="1350" w:type="dxa"/>
            <w:tcBorders/>
            <w:vAlign w:val="center"/>
          </w:tcPr>
          <w:p>
            <w:pPr>
              <w:pStyle w:val="TableContents"/>
              <w:bidi w:val="0"/>
              <w:spacing w:before="0" w:after="283"/>
              <w:jc w:val="left"/>
              <w:rPr/>
            </w:pPr>
            <w:r>
              <w:rPr/>
              <w:t>Fiverr International Ltd.</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178</w:t>
            </w:r>
          </w:p>
        </w:tc>
        <w:tc>
          <w:tcPr>
            <w:tcW w:w="1035"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Jinjin Qian</w:t>
              <w:br/>
              <w:t>8 Eliezer Kaplan Street</w:t>
              <w:br/>
              <w:t>Tel Aviv   L3   6473409</w:t>
            </w:r>
          </w:p>
        </w:tc>
        <w:tc>
          <w:tcPr>
            <w:tcW w:w="3019" w:type="dxa"/>
            <w:tcBorders/>
            <w:vAlign w:val="center"/>
          </w:tcPr>
          <w:p>
            <w:pPr>
              <w:pStyle w:val="TableContents"/>
              <w:bidi w:val="0"/>
              <w:spacing w:before="0" w:after="283"/>
              <w:jc w:val="left"/>
              <w:rPr/>
            </w:pPr>
            <w:r>
              <w:rPr/>
              <w:t>Ordinary Shares</w:t>
            </w:r>
          </w:p>
        </w:tc>
        <w:tc>
          <w:tcPr>
            <w:tcW w:w="959" w:type="dxa"/>
            <w:tcBorders/>
            <w:vAlign w:val="center"/>
          </w:tcPr>
          <w:p>
            <w:pPr>
              <w:pStyle w:val="TableContents"/>
              <w:bidi w:val="0"/>
              <w:spacing w:before="0" w:after="283"/>
              <w:jc w:val="left"/>
              <w:rPr/>
            </w:pPr>
            <w:r>
              <w:rPr/>
              <w:t>06/01/2026</w:t>
            </w:r>
          </w:p>
        </w:tc>
        <w:tc>
          <w:tcPr>
            <w:tcW w:w="1582" w:type="dxa"/>
            <w:tcBorders/>
            <w:vAlign w:val="center"/>
          </w:tcPr>
          <w:p>
            <w:pPr>
              <w:pStyle w:val="TableContents"/>
              <w:bidi w:val="0"/>
              <w:spacing w:before="0" w:after="283"/>
              <w:jc w:val="left"/>
              <w:rPr/>
            </w:pPr>
            <w:r>
              <w:rPr/>
              <w:t>3353</w:t>
            </w:r>
          </w:p>
        </w:tc>
        <w:tc>
          <w:tcPr>
            <w:tcW w:w="1711" w:type="dxa"/>
            <w:tcBorders/>
            <w:vAlign w:val="center"/>
          </w:tcPr>
          <w:p>
            <w:pPr>
              <w:pStyle w:val="TableContents"/>
              <w:bidi w:val="0"/>
              <w:spacing w:before="0" w:after="283"/>
              <w:jc w:val="left"/>
              <w:rPr/>
            </w:pPr>
            <w:r>
              <w:rPr/>
              <w:t>37681.48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25"/>
        <w:gridCol w:w="8280"/>
      </w:tblGrid>
      <w:tr>
        <w:trPr/>
        <w:tc>
          <w:tcPr>
            <w:tcW w:w="1925" w:type="dxa"/>
            <w:tcBorders/>
            <w:vAlign w:val="center"/>
          </w:tcPr>
          <w:p>
            <w:pPr>
              <w:pStyle w:val="TableContents"/>
              <w:bidi w:val="0"/>
              <w:spacing w:before="0" w:after="283"/>
              <w:jc w:val="left"/>
              <w:rPr/>
            </w:pPr>
            <w:r>
              <w:rPr/>
              <w:t>Remarks</w:t>
            </w:r>
          </w:p>
        </w:tc>
        <w:tc>
          <w:tcPr>
            <w:tcW w:w="8280" w:type="dxa"/>
            <w:tcBorders/>
            <w:vAlign w:val="center"/>
          </w:tcPr>
          <w:p>
            <w:pPr>
              <w:pStyle w:val="TableContents"/>
              <w:bidi w:val="0"/>
              <w:spacing w:before="0" w:after="0"/>
              <w:jc w:val="left"/>
              <w:rPr/>
            </w:pPr>
            <w:r>
              <w:rPr/>
              <w:t>Shares sold to cover tax withholding obligations upon vesting of equity awards.</w:t>
            </w:r>
          </w:p>
        </w:tc>
      </w:tr>
      <w:tr>
        <w:trPr/>
        <w:tc>
          <w:tcPr>
            <w:tcW w:w="1925" w:type="dxa"/>
            <w:tcBorders/>
            <w:vAlign w:val="center"/>
          </w:tcPr>
          <w:p>
            <w:pPr>
              <w:pStyle w:val="TableContents"/>
              <w:bidi w:val="0"/>
              <w:spacing w:before="0" w:after="283"/>
              <w:jc w:val="left"/>
              <w:rPr/>
            </w:pPr>
            <w:r>
              <w:rPr/>
              <w:t>Date of Notice</w:t>
            </w:r>
          </w:p>
        </w:tc>
        <w:tc>
          <w:tcPr>
            <w:tcW w:w="8280"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25" w:type="dxa"/>
            <w:tcBorders/>
            <w:vAlign w:val="center"/>
          </w:tcPr>
          <w:p>
            <w:pPr>
              <w:pStyle w:val="TableContents"/>
              <w:bidi w:val="0"/>
              <w:spacing w:before="0" w:after="283"/>
              <w:jc w:val="left"/>
              <w:rPr/>
            </w:pPr>
            <w:r>
              <w:rPr/>
              <w:t>Signature</w:t>
            </w:r>
          </w:p>
        </w:tc>
        <w:tc>
          <w:tcPr>
            <w:tcW w:w="8280" w:type="dxa"/>
            <w:tcBorders/>
            <w:vAlign w:val="center"/>
          </w:tcPr>
          <w:p>
            <w:pPr>
              <w:pStyle w:val="TableContents"/>
              <w:bidi w:val="0"/>
              <w:spacing w:before="0" w:after="0"/>
              <w:jc w:val="left"/>
              <w:rPr/>
            </w:pPr>
            <w:r>
              <w:rPr/>
              <w:t>Jinjin Qian By: /s/ Yohanan Azriel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4190</Characters>
  <CharactersWithSpaces>4875</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